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intelligence2.xml" ContentType="application/vnd.ms-office.intelligence2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744223" w:rsidP="1A0C80D0" w:rsidRDefault="30F9062B" w14:paraId="09DB61F5" w14:textId="6D94E8A9">
      <w:pPr>
        <w:spacing w:after="0"/>
        <w:jc w:val="center"/>
        <w:rPr>
          <w:rFonts w:ascii="Aptos" w:hAnsi="Aptos" w:eastAsia="Aptos" w:cs="Aptos"/>
          <w:color w:val="auto" w:themeColor="text1"/>
        </w:rPr>
      </w:pPr>
      <w:r w:rsidR="30F9062B">
        <w:drawing>
          <wp:inline wp14:editId="5DCD31DB" wp14:anchorId="0DD641BA">
            <wp:extent cx="1628775" cy="714375"/>
            <wp:effectExtent l="0" t="0" r="0" b="0"/>
            <wp:docPr id="1618804381" name="drawing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rawing"/>
                    <pic:cNvPicPr/>
                  </pic:nvPicPr>
                  <pic:blipFill>
                    <a:blip r:embed="R6462b110de8d4827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16287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223" w:rsidP="1A0C80D0" w:rsidRDefault="30F9062B" w14:paraId="356313D8" w14:textId="7E966B89">
      <w:pPr>
        <w:spacing w:after="0"/>
        <w:jc w:val="center"/>
        <w:rPr>
          <w:rFonts w:ascii="Montserrat" w:hAnsi="Montserrat" w:eastAsia="Montserrat" w:cs="Montserrat"/>
          <w:color w:val="auto" w:themeColor="text1"/>
          <w:sz w:val="20"/>
          <w:szCs w:val="20"/>
        </w:rPr>
      </w:pPr>
      <w:r w:rsidRPr="1A0C80D0" w:rsidR="30F9062B">
        <w:rPr>
          <w:rFonts w:ascii="Montserrat" w:hAnsi="Montserrat" w:eastAsia="Montserrat" w:cs="Montserrat"/>
          <w:color w:val="auto"/>
          <w:sz w:val="20"/>
          <w:szCs w:val="20"/>
        </w:rPr>
        <w:t>NOTA DE PRENSA</w:t>
      </w:r>
    </w:p>
    <w:p w:rsidR="00744223" w:rsidP="1A0C80D0" w:rsidRDefault="00744223" w14:paraId="40B5C4A9" w14:textId="387E8E51">
      <w:pPr>
        <w:spacing w:before="240" w:after="240"/>
        <w:rPr>
          <w:rFonts w:ascii="Aptos" w:hAnsi="Aptos" w:eastAsia="Aptos" w:cs="Aptos"/>
          <w:b w:val="1"/>
          <w:bCs w:val="1"/>
          <w:color w:val="auto"/>
        </w:rPr>
      </w:pPr>
    </w:p>
    <w:p w:rsidR="00625060" w:rsidP="1A0C80D0" w:rsidRDefault="00625060" w14:paraId="1838E404" w14:textId="01DBA639">
      <w:pPr>
        <w:spacing w:before="240" w:after="240"/>
        <w:jc w:val="center"/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</w:pP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>PFSTECH</w:t>
      </w:r>
      <w:r w:rsidRPr="1A0C80D0" w:rsidR="7BB6D86C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 es 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>seleccionada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 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>por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 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>el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 BCE para 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>pilotar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 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el euro digital con 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>su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 </w:t>
      </w:r>
      <w:r w:rsidRPr="1A0C80D0" w:rsidR="4A2BBCA8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 xml:space="preserve">tecnología </w:t>
      </w:r>
      <w:r w:rsidRPr="1A0C80D0" w:rsidR="00625060">
        <w:rPr>
          <w:rFonts w:ascii="Montserrat" w:hAnsi="Montserrat" w:eastAsia="Montserrat" w:cs="Montserrat"/>
          <w:b w:val="1"/>
          <w:bCs w:val="1"/>
          <w:color w:val="auto"/>
          <w:sz w:val="30"/>
          <w:szCs w:val="30"/>
          <w:lang w:val="es-ES"/>
        </w:rPr>
        <w:t>Kíneox</w:t>
      </w:r>
    </w:p>
    <w:p w:rsidR="00A05BE5" w:rsidP="1A0C80D0" w:rsidRDefault="00A05BE5" w14:paraId="1CDCE59E" w14:textId="523E56CD">
      <w:pPr>
        <w:spacing w:before="240" w:after="240"/>
        <w:jc w:val="center"/>
        <w:rPr>
          <w:rFonts w:ascii="Montserrat" w:hAnsi="Montserrat" w:eastAsia="Montserrat" w:cs="Montserrat"/>
          <w:i w:val="1"/>
          <w:iCs w:val="1"/>
          <w:color w:val="auto"/>
        </w:rPr>
      </w:pP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La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tecnológica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española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participará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en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el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entorno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de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pruebas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del Banco Central Europeo con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casos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de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uso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centrados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en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pagos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programables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y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recobros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 xml:space="preserve"> </w:t>
      </w:r>
      <w:r w:rsidRPr="1A0C80D0" w:rsidR="7FE7800A">
        <w:rPr>
          <w:rFonts w:ascii="Montserrat" w:hAnsi="Montserrat" w:eastAsia="Montserrat" w:cs="Montserrat"/>
          <w:i w:val="1"/>
          <w:iCs w:val="1"/>
          <w:color w:val="auto"/>
        </w:rPr>
        <w:t>automatizados</w:t>
      </w:r>
    </w:p>
    <w:p w:rsidR="1724C035" w:rsidP="1A0C80D0" w:rsidRDefault="1724C035" w14:paraId="7E95ADCD" w14:textId="3AF38B5F">
      <w:pPr>
        <w:spacing w:before="240" w:after="240"/>
        <w:jc w:val="center"/>
        <w:rPr>
          <w:rFonts w:ascii="Montserrat" w:hAnsi="Montserrat" w:eastAsia="Montserrat" w:cs="Montserrat"/>
          <w:color w:val="auto"/>
          <w:sz w:val="20"/>
          <w:szCs w:val="20"/>
        </w:rPr>
      </w:pPr>
      <w:r w:rsidR="1724C035">
        <w:drawing>
          <wp:inline wp14:editId="7D0E0581" wp14:anchorId="3986D1E9">
            <wp:extent cx="5724524" cy="3819525"/>
            <wp:effectExtent l="0" t="0" r="0" b="0"/>
            <wp:docPr id="9502776" name="drawing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drawing"/>
                    <pic:cNvPicPr/>
                  </pic:nvPicPr>
                  <pic:blipFill>
                    <a:blip r:embed="R2f0cd2afb289494f">
                      <a:extLst xmlns:a="http://schemas.openxmlformats.org/drawingml/2006/main"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5724524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1A0C80D0" w:rsidR="00161D1D">
        <w:rPr>
          <w:rFonts w:ascii="Montserrat" w:hAnsi="Montserrat" w:eastAsia="Montserrat" w:cs="Montserrat"/>
          <w:color w:val="auto"/>
          <w:sz w:val="20"/>
          <w:szCs w:val="20"/>
        </w:rPr>
        <w:t>Sede</w:t>
      </w:r>
      <w:r w:rsidRPr="1A0C80D0" w:rsidR="4CD7350B">
        <w:rPr>
          <w:rFonts w:ascii="Montserrat" w:hAnsi="Montserrat" w:eastAsia="Montserrat" w:cs="Montserrat"/>
          <w:color w:val="auto"/>
          <w:sz w:val="20"/>
          <w:szCs w:val="20"/>
        </w:rPr>
        <w:t xml:space="preserve"> de PFSTECH</w:t>
      </w:r>
      <w:r w:rsidRPr="1A0C80D0" w:rsidR="00161D1D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00161D1D">
        <w:rPr>
          <w:rFonts w:ascii="Montserrat" w:hAnsi="Montserrat" w:eastAsia="Montserrat" w:cs="Montserrat"/>
          <w:color w:val="auto"/>
          <w:sz w:val="20"/>
          <w:szCs w:val="20"/>
        </w:rPr>
        <w:t>en</w:t>
      </w:r>
      <w:r w:rsidRPr="1A0C80D0" w:rsidR="00161D1D">
        <w:rPr>
          <w:rFonts w:ascii="Montserrat" w:hAnsi="Montserrat" w:eastAsia="Montserrat" w:cs="Montserrat"/>
          <w:color w:val="auto"/>
          <w:sz w:val="20"/>
          <w:szCs w:val="20"/>
        </w:rPr>
        <w:t xml:space="preserve"> Madrid</w:t>
      </w:r>
    </w:p>
    <w:p w:rsidR="30925156" w:rsidP="1A0C80D0" w:rsidRDefault="30925156" w14:paraId="392380E5" w14:textId="2E1AB084">
      <w:pPr>
        <w:pStyle w:val="Normal"/>
        <w:suppressLineNumbers w:val="0"/>
        <w:bidi w:val="0"/>
        <w:spacing w:before="240" w:after="240"/>
        <w:jc w:val="both"/>
        <w:rPr>
          <w:rFonts w:ascii="Montserrat" w:hAnsi="Montserrat" w:eastAsia="Montserrat" w:cs="Montserrat"/>
          <w:noProof w:val="0"/>
          <w:color w:val="auto" w:themeColor="accent2" w:themeTint="FF" w:themeShade="FF"/>
          <w:sz w:val="24"/>
          <w:szCs w:val="24"/>
          <w:lang w:val="es-ES"/>
        </w:rPr>
      </w:pPr>
      <w:r w:rsidRPr="1A0C80D0" w:rsidR="30925156">
        <w:rPr>
          <w:rFonts w:ascii="Montserrat" w:hAnsi="Montserrat" w:eastAsia="Montserrat" w:cs="Montserrat"/>
          <w:i w:val="1"/>
          <w:iCs w:val="1"/>
          <w:color w:val="auto"/>
          <w:lang w:val="es-ES"/>
        </w:rPr>
        <w:t xml:space="preserve">Madrid, </w:t>
      </w:r>
      <w:r w:rsidRPr="1A0C80D0" w:rsidR="00A05BE5">
        <w:rPr>
          <w:rFonts w:ascii="Montserrat" w:hAnsi="Montserrat" w:eastAsia="Montserrat" w:cs="Montserrat"/>
          <w:i w:val="1"/>
          <w:iCs w:val="1"/>
          <w:color w:val="auto"/>
          <w:lang w:val="es-ES"/>
        </w:rPr>
        <w:t>1</w:t>
      </w:r>
      <w:r w:rsidRPr="1A0C80D0" w:rsidR="78E568EA">
        <w:rPr>
          <w:rFonts w:ascii="Montserrat" w:hAnsi="Montserrat" w:eastAsia="Montserrat" w:cs="Montserrat"/>
          <w:i w:val="1"/>
          <w:iCs w:val="1"/>
          <w:color w:val="auto"/>
          <w:lang w:val="es-ES"/>
        </w:rPr>
        <w:t>9</w:t>
      </w:r>
      <w:r w:rsidRPr="1A0C80D0" w:rsidR="37346779">
        <w:rPr>
          <w:rFonts w:ascii="Montserrat" w:hAnsi="Montserrat" w:eastAsia="Montserrat" w:cs="Montserrat"/>
          <w:i w:val="1"/>
          <w:iCs w:val="1"/>
          <w:color w:val="auto"/>
          <w:lang w:val="es-ES"/>
        </w:rPr>
        <w:t xml:space="preserve"> de mayo </w:t>
      </w:r>
      <w:r w:rsidRPr="1A0C80D0" w:rsidR="30925156">
        <w:rPr>
          <w:rFonts w:ascii="Montserrat" w:hAnsi="Montserrat" w:eastAsia="Montserrat" w:cs="Montserrat"/>
          <w:i w:val="1"/>
          <w:iCs w:val="1"/>
          <w:color w:val="auto"/>
          <w:lang w:val="es-ES"/>
        </w:rPr>
        <w:t>de 2025</w:t>
      </w:r>
      <w:r w:rsidRPr="1A0C80D0" w:rsidR="30925156">
        <w:rPr>
          <w:rFonts w:ascii="Montserrat" w:hAnsi="Montserrat" w:eastAsia="Montserrat" w:cs="Montserrat"/>
          <w:color w:val="auto"/>
          <w:lang w:val="es-ES"/>
        </w:rPr>
        <w:t xml:space="preserve"> –</w:t>
      </w:r>
      <w:r w:rsidRPr="1A0C80D0" w:rsidR="30925156">
        <w:rPr>
          <w:rFonts w:ascii="Montserrat" w:hAnsi="Montserrat" w:eastAsia="Montserrat" w:cs="Montserrat"/>
          <w:color w:val="auto"/>
          <w:lang w:val="es-ES"/>
        </w:rPr>
        <w:t xml:space="preserve"> </w:t>
      </w:r>
      <w:r w:rsidRPr="1A0C80D0" w:rsidR="68165ECF">
        <w:rPr>
          <w:rFonts w:ascii="Montserrat" w:hAnsi="Montserrat" w:eastAsia="Montserrat" w:cs="Montserrat"/>
          <w:color w:val="auto"/>
          <w:lang w:val="es-ES"/>
        </w:rPr>
        <w:t xml:space="preserve">El Banco Central Europeo (BCE) ha seleccionado a </w:t>
      </w:r>
      <w:hyperlink r:id="R395146c4542943ec">
        <w:r w:rsidRPr="1A0C80D0" w:rsidR="30925156">
          <w:rPr>
            <w:rStyle w:val="Hyperlink"/>
            <w:rFonts w:ascii="Montserrat" w:hAnsi="Montserrat" w:eastAsia="Montserrat" w:cs="Montserrat"/>
            <w:b w:val="1"/>
            <w:bCs w:val="1"/>
            <w:color w:val="auto"/>
            <w:lang w:val="es-ES"/>
          </w:rPr>
          <w:t>PFSTECH</w:t>
        </w:r>
      </w:hyperlink>
      <w:r w:rsidRPr="1A0C80D0" w:rsidR="30925156">
        <w:rPr>
          <w:rFonts w:ascii="Montserrat" w:hAnsi="Montserrat" w:eastAsia="Montserrat" w:cs="Montserrat"/>
          <w:color w:val="auto"/>
          <w:lang w:val="es-ES"/>
        </w:rPr>
        <w:t xml:space="preserve"> </w:t>
      </w:r>
      <w:r w:rsidRPr="1A0C80D0" w:rsidR="7A3C2FD8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 xml:space="preserve">para participar en el piloto de su nueva plataforma de innovación sobre el euro digital. La compañía española formará parte de este entorno de pruebas a través de </w:t>
      </w:r>
      <w:r w:rsidRPr="1A0C80D0" w:rsidR="7A3C2FD8">
        <w:rPr>
          <w:rFonts w:ascii="Montserrat" w:hAnsi="Montserrat" w:eastAsia="Montserrat" w:cs="Montserrat"/>
          <w:b w:val="1"/>
          <w:bCs w:val="1"/>
          <w:noProof w:val="0"/>
          <w:color w:val="auto"/>
          <w:sz w:val="24"/>
          <w:szCs w:val="24"/>
          <w:lang w:val="es-ES"/>
        </w:rPr>
        <w:t>Kíneox</w:t>
      </w:r>
      <w:r w:rsidRPr="1A0C80D0" w:rsidR="7A3C2FD8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>, su solución especializada en la automatización de pagos y procesos de recobro digital.</w:t>
      </w:r>
    </w:p>
    <w:p w:rsidR="449817B7" w:rsidP="1A0C80D0" w:rsidRDefault="449817B7" w14:paraId="09C2979F" w14:textId="6523951D">
      <w:pPr>
        <w:spacing w:before="240" w:after="240"/>
        <w:jc w:val="both"/>
        <w:rPr>
          <w:rFonts w:ascii="Montserrat" w:hAnsi="Montserrat" w:eastAsia="Montserrat" w:cs="Montserrat"/>
          <w:color w:val="auto"/>
          <w:lang w:val="es-ES"/>
        </w:rPr>
      </w:pPr>
      <w:r w:rsidRPr="1A0C80D0" w:rsidR="449817B7">
        <w:rPr>
          <w:rFonts w:ascii="Montserrat" w:hAnsi="Montserrat" w:eastAsia="Montserrat" w:cs="Montserrat"/>
          <w:color w:val="auto"/>
          <w:lang w:val="es-ES"/>
        </w:rPr>
        <w:t xml:space="preserve">La iniciativa del BCE </w:t>
      </w:r>
      <w:r w:rsidRPr="1A0C80D0" w:rsidR="449817B7">
        <w:rPr>
          <w:rFonts w:ascii="Montserrat" w:hAnsi="Montserrat" w:eastAsia="Montserrat" w:cs="Montserrat"/>
          <w:color w:val="auto"/>
          <w:lang w:val="es-ES"/>
        </w:rPr>
        <w:t xml:space="preserve">tiene como objetivo </w:t>
      </w:r>
      <w:r w:rsidRPr="1A0C80D0" w:rsidR="449817B7">
        <w:rPr>
          <w:rFonts w:ascii="Montserrat" w:hAnsi="Montserrat" w:eastAsia="Montserrat" w:cs="Montserrat"/>
          <w:color w:val="auto"/>
          <w:lang w:val="es-ES"/>
        </w:rPr>
        <w:t xml:space="preserve">ensayar, en condiciones </w:t>
      </w:r>
      <w:r w:rsidRPr="1A0C80D0" w:rsidR="5CE920D5">
        <w:rPr>
          <w:rFonts w:ascii="Montserrat" w:hAnsi="Montserrat" w:eastAsia="Montserrat" w:cs="Montserrat"/>
          <w:color w:val="auto"/>
          <w:lang w:val="es-ES"/>
        </w:rPr>
        <w:t>reales, los</w:t>
      </w:r>
      <w:r w:rsidRPr="1A0C80D0" w:rsidR="449817B7">
        <w:rPr>
          <w:rFonts w:ascii="Montserrat" w:hAnsi="Montserrat" w:eastAsia="Montserrat" w:cs="Montserrat"/>
          <w:b w:val="1"/>
          <w:bCs w:val="1"/>
          <w:noProof w:val="0"/>
          <w:color w:val="auto"/>
          <w:sz w:val="24"/>
          <w:szCs w:val="24"/>
          <w:lang w:val="es-ES"/>
        </w:rPr>
        <w:t xml:space="preserve"> casos de uso más prometedores del euro digital como nueva infraestructura monetaria europea.</w:t>
      </w:r>
      <w:r w:rsidRPr="1A0C80D0" w:rsidR="449817B7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 xml:space="preserve"> </w:t>
      </w:r>
      <w:r w:rsidRPr="1A0C80D0" w:rsidR="449817B7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 xml:space="preserve">Solo siete entidades españolas han sido elegidas para esta fase experimental, situando a PFSTECH </w:t>
      </w:r>
      <w:r w:rsidRPr="1A0C80D0" w:rsidR="00732B25">
        <w:rPr>
          <w:rFonts w:ascii="Montserrat" w:hAnsi="Montserrat" w:eastAsia="Montserrat" w:cs="Montserrat"/>
          <w:color w:val="auto"/>
          <w:lang w:val="es-ES"/>
        </w:rPr>
        <w:t>como uno de los actores tecnológicos más relevantes en el ámbito de los pagos digitales.</w:t>
      </w:r>
    </w:p>
    <w:p w:rsidR="00732B25" w:rsidP="1A0C80D0" w:rsidRDefault="00732B25" w14:paraId="77AEC473" w14:textId="1717F6DD">
      <w:pPr>
        <w:spacing w:before="240" w:after="240"/>
        <w:jc w:val="both"/>
        <w:rPr>
          <w:rFonts w:ascii="Montserrat" w:hAnsi="Montserrat" w:eastAsia="Montserrat" w:cs="Montserrat"/>
          <w:color w:val="auto"/>
          <w:lang w:val="es-ES"/>
        </w:rPr>
      </w:pPr>
      <w:r w:rsidRPr="1A0C80D0" w:rsidR="00732B25">
        <w:rPr>
          <w:rFonts w:ascii="Montserrat" w:hAnsi="Montserrat" w:eastAsia="Montserrat" w:cs="Montserrat"/>
          <w:color w:val="auto"/>
          <w:lang w:val="es-ES"/>
        </w:rPr>
        <w:t>“</w:t>
      </w:r>
      <w:r w:rsidRPr="1A0C80D0" w:rsidR="00732B25">
        <w:rPr>
          <w:rFonts w:ascii="Montserrat" w:hAnsi="Montserrat" w:eastAsia="Montserrat" w:cs="Montserrat"/>
          <w:i w:val="1"/>
          <w:iCs w:val="1"/>
          <w:color w:val="auto"/>
          <w:lang w:val="es-ES"/>
        </w:rPr>
        <w:t xml:space="preserve">Este hito refuerza nuestro compromiso con la innovación y nuestra contribución activa al desarrollo de soluciones financieras más eficientes, </w:t>
      </w:r>
      <w:r w:rsidRPr="1A0C80D0" w:rsidR="653565A9">
        <w:rPr>
          <w:rFonts w:ascii="Montserrat" w:hAnsi="Montserrat" w:eastAsia="Montserrat" w:cs="Montserrat"/>
          <w:i w:val="1"/>
          <w:iCs w:val="1"/>
          <w:color w:val="auto"/>
          <w:lang w:val="es-ES"/>
        </w:rPr>
        <w:t>segura</w:t>
      </w:r>
      <w:r w:rsidRPr="1A0C80D0" w:rsidR="00732B25">
        <w:rPr>
          <w:rFonts w:ascii="Montserrat" w:hAnsi="Montserrat" w:eastAsia="Montserrat" w:cs="Montserrat"/>
          <w:i w:val="1"/>
          <w:iCs w:val="1"/>
          <w:color w:val="auto"/>
          <w:lang w:val="es-ES"/>
        </w:rPr>
        <w:t xml:space="preserve">s </w:t>
      </w:r>
      <w:r w:rsidRPr="1A0C80D0" w:rsidR="00732B25">
        <w:rPr>
          <w:rFonts w:ascii="Montserrat" w:hAnsi="Montserrat" w:eastAsia="Montserrat" w:cs="Montserrat"/>
          <w:i w:val="1"/>
          <w:iCs w:val="1"/>
          <w:color w:val="auto"/>
          <w:lang w:val="es-ES"/>
        </w:rPr>
        <w:t>y accesibles</w:t>
      </w:r>
      <w:r w:rsidRPr="1A0C80D0" w:rsidR="00732B25">
        <w:rPr>
          <w:rFonts w:ascii="Montserrat" w:hAnsi="Montserrat" w:eastAsia="Montserrat" w:cs="Montserrat"/>
          <w:color w:val="auto"/>
          <w:lang w:val="es-ES"/>
        </w:rPr>
        <w:t xml:space="preserve">”, señalan desde la dirección de PFSTECH. </w:t>
      </w:r>
    </w:p>
    <w:p w:rsidR="1E2EADB9" w:rsidP="1A0C80D0" w:rsidRDefault="1E2EADB9" w14:paraId="20312110" w14:textId="38B27C34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color w:val="auto" w:themeColor="accent2" w:themeTint="FF" w:themeShade="FF"/>
          <w:sz w:val="24"/>
          <w:szCs w:val="24"/>
          <w:lang w:val="es-ES"/>
        </w:rPr>
      </w:pPr>
      <w:r w:rsidRPr="1A0C80D0" w:rsidR="1E2EADB9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>“</w:t>
      </w:r>
      <w:r w:rsidRPr="1A0C80D0" w:rsidR="1E2EADB9">
        <w:rPr>
          <w:rFonts w:ascii="Montserrat" w:hAnsi="Montserrat" w:eastAsia="Montserrat" w:cs="Montserrat"/>
          <w:i w:val="1"/>
          <w:iCs w:val="1"/>
          <w:noProof w:val="0"/>
          <w:color w:val="auto"/>
          <w:sz w:val="24"/>
          <w:szCs w:val="24"/>
          <w:lang w:val="es-ES"/>
        </w:rPr>
        <w:t xml:space="preserve">Formar parte del piloto del euro digital valida la capacidad de </w:t>
      </w:r>
      <w:r w:rsidRPr="1A0C80D0" w:rsidR="1E2EADB9">
        <w:rPr>
          <w:rFonts w:ascii="Montserrat" w:hAnsi="Montserrat" w:eastAsia="Montserrat" w:cs="Montserrat"/>
          <w:i w:val="1"/>
          <w:iCs w:val="1"/>
          <w:noProof w:val="0"/>
          <w:color w:val="auto"/>
          <w:sz w:val="24"/>
          <w:szCs w:val="24"/>
          <w:lang w:val="es-ES"/>
        </w:rPr>
        <w:t>Kíneox</w:t>
      </w:r>
      <w:r w:rsidRPr="1A0C80D0" w:rsidR="1E2EADB9">
        <w:rPr>
          <w:rFonts w:ascii="Montserrat" w:hAnsi="Montserrat" w:eastAsia="Montserrat" w:cs="Montserrat"/>
          <w:i w:val="1"/>
          <w:iCs w:val="1"/>
          <w:noProof w:val="0"/>
          <w:color w:val="auto"/>
          <w:sz w:val="24"/>
          <w:szCs w:val="24"/>
          <w:lang w:val="es-ES"/>
        </w:rPr>
        <w:t xml:space="preserve"> para anticipar las nuevas necesidades del sector financiero europeo</w:t>
      </w:r>
      <w:r w:rsidRPr="1A0C80D0" w:rsidR="1E2EADB9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>”, añaden.</w:t>
      </w:r>
    </w:p>
    <w:p w:rsidRPr="00732B25" w:rsidR="00732B25" w:rsidP="1A0C80D0" w:rsidRDefault="00732B25" w14:paraId="64AADC35" w14:textId="77777777">
      <w:pPr>
        <w:spacing w:before="240" w:after="240"/>
        <w:jc w:val="both"/>
        <w:rPr>
          <w:rFonts w:ascii="Montserrat" w:hAnsi="Montserrat" w:eastAsia="Montserrat" w:cs="Montserrat"/>
          <w:b w:val="1"/>
          <w:bCs w:val="1"/>
          <w:color w:val="auto"/>
          <w:lang w:val="es-ES"/>
        </w:rPr>
      </w:pPr>
      <w:r w:rsidRPr="1A0C80D0" w:rsidR="00732B25">
        <w:rPr>
          <w:rFonts w:ascii="Montserrat" w:hAnsi="Montserrat" w:eastAsia="Montserrat" w:cs="Montserrat"/>
          <w:b w:val="1"/>
          <w:bCs w:val="1"/>
          <w:color w:val="auto"/>
          <w:lang w:val="es-ES"/>
        </w:rPr>
        <w:t>Casos de uso centrados en pagos programables</w:t>
      </w:r>
    </w:p>
    <w:p w:rsidR="4FE4763F" w:rsidP="1A0C80D0" w:rsidRDefault="4FE4763F" w14:paraId="3438B1C1" w14:textId="43D76305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color w:val="auto" w:themeColor="accent2" w:themeTint="FF" w:themeShade="FF"/>
          <w:sz w:val="24"/>
          <w:szCs w:val="24"/>
          <w:lang w:val="es-ES"/>
        </w:rPr>
      </w:pPr>
      <w:r w:rsidRPr="1A0C80D0" w:rsidR="4FE4763F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>Durante los próximos nueve meses</w:t>
      </w:r>
      <w:r w:rsidRPr="1A0C80D0" w:rsidR="4FE4763F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>,</w:t>
      </w:r>
      <w:r w:rsidRPr="1A0C80D0" w:rsidR="00732B25">
        <w:rPr>
          <w:rFonts w:ascii="Montserrat" w:hAnsi="Montserrat" w:eastAsia="Montserrat" w:cs="Montserrat"/>
          <w:color w:val="auto"/>
          <w:lang w:val="es-ES"/>
        </w:rPr>
        <w:t xml:space="preserve"> PFSTECH trabajará dentro del </w:t>
      </w:r>
      <w:r w:rsidRPr="1A0C80D0" w:rsidR="00732B25">
        <w:rPr>
          <w:rFonts w:ascii="Montserrat" w:hAnsi="Montserrat" w:eastAsia="Montserrat" w:cs="Montserrat"/>
          <w:i w:val="1"/>
          <w:iCs w:val="1"/>
          <w:color w:val="auto"/>
          <w:lang w:val="es-ES"/>
        </w:rPr>
        <w:t>sandbox</w:t>
      </w:r>
      <w:r w:rsidRPr="1A0C80D0" w:rsidR="00732B25">
        <w:rPr>
          <w:rFonts w:ascii="Montserrat" w:hAnsi="Montserrat" w:eastAsia="Montserrat" w:cs="Montserrat"/>
          <w:i w:val="1"/>
          <w:iCs w:val="1"/>
          <w:color w:val="auto"/>
          <w:lang w:val="es-ES"/>
        </w:rPr>
        <w:t xml:space="preserve"> </w:t>
      </w:r>
      <w:r w:rsidRPr="1A0C80D0" w:rsidR="00732B25">
        <w:rPr>
          <w:rFonts w:ascii="Montserrat" w:hAnsi="Montserrat" w:eastAsia="Montserrat" w:cs="Montserrat"/>
          <w:color w:val="auto"/>
          <w:lang w:val="es-ES"/>
        </w:rPr>
        <w:t>regulatorio del BCE para explorar funcionalidades avanzadas del euro digital</w:t>
      </w:r>
      <w:r w:rsidRPr="1A0C80D0" w:rsidR="19D6E22F">
        <w:rPr>
          <w:rFonts w:ascii="Montserrat" w:hAnsi="Montserrat" w:eastAsia="Montserrat" w:cs="Montserrat"/>
          <w:color w:val="auto"/>
          <w:lang w:val="es-ES"/>
        </w:rPr>
        <w:t xml:space="preserve">, </w:t>
      </w:r>
      <w:r w:rsidRPr="1A0C80D0" w:rsidR="19D6E22F">
        <w:rPr>
          <w:rFonts w:ascii="Montserrat" w:hAnsi="Montserrat" w:eastAsia="Montserrat" w:cs="Montserrat"/>
          <w:color w:val="auto"/>
          <w:lang w:val="es-ES"/>
        </w:rPr>
        <w:t>c</w:t>
      </w:r>
      <w:r w:rsidRPr="1A0C80D0" w:rsidR="19D6E22F">
        <w:rPr>
          <w:rFonts w:ascii="Montserrat" w:hAnsi="Montserrat" w:eastAsia="Montserrat" w:cs="Montserrat"/>
          <w:color w:val="auto"/>
          <w:lang w:val="es-ES"/>
        </w:rPr>
        <w:t xml:space="preserve">omo la programación inteligente de pagos. Esto incluye, por ejemplo, </w:t>
      </w:r>
      <w:r w:rsidRPr="1A0C80D0" w:rsidR="19D6E22F">
        <w:rPr>
          <w:rFonts w:ascii="Montserrat" w:hAnsi="Montserrat" w:eastAsia="Montserrat" w:cs="Montserrat"/>
          <w:b w:val="1"/>
          <w:bCs w:val="1"/>
          <w:noProof w:val="0"/>
          <w:color w:val="auto"/>
          <w:sz w:val="24"/>
          <w:szCs w:val="24"/>
          <w:lang w:val="es-ES"/>
        </w:rPr>
        <w:t>la automatización de promesas de pago vinculadas a fechas, eventos o acuerdos específicos</w:t>
      </w:r>
      <w:r w:rsidRPr="1A0C80D0" w:rsidR="19D6E22F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 xml:space="preserve">, gracias al uso de </w:t>
      </w:r>
      <w:r w:rsidRPr="1A0C80D0" w:rsidR="19D6E22F">
        <w:rPr>
          <w:rFonts w:ascii="Montserrat" w:hAnsi="Montserrat" w:eastAsia="Montserrat" w:cs="Montserrat"/>
          <w:i w:val="1"/>
          <w:iCs w:val="1"/>
          <w:noProof w:val="0"/>
          <w:color w:val="auto"/>
          <w:sz w:val="24"/>
          <w:szCs w:val="24"/>
          <w:lang w:val="es-ES"/>
        </w:rPr>
        <w:t>wallets</w:t>
      </w:r>
      <w:r w:rsidRPr="1A0C80D0" w:rsidR="19D6E22F">
        <w:rPr>
          <w:rFonts w:ascii="Montserrat" w:hAnsi="Montserrat" w:eastAsia="Montserrat" w:cs="Montserrat"/>
          <w:i w:val="1"/>
          <w:iCs w:val="1"/>
          <w:noProof w:val="0"/>
          <w:color w:val="auto"/>
          <w:sz w:val="24"/>
          <w:szCs w:val="24"/>
          <w:lang w:val="es-ES"/>
        </w:rPr>
        <w:t xml:space="preserve"> </w:t>
      </w:r>
      <w:r w:rsidRPr="1A0C80D0" w:rsidR="19D6E22F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>programables con disponibilidad de fondos garantizada.</w:t>
      </w:r>
    </w:p>
    <w:p w:rsidR="391579C6" w:rsidP="1A0C80D0" w:rsidRDefault="391579C6" w14:paraId="0B2443FD" w14:textId="70D1E984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color w:val="auto" w:themeColor="accent2" w:themeTint="FF" w:themeShade="FF"/>
          <w:sz w:val="24"/>
          <w:szCs w:val="24"/>
          <w:lang w:val="es-ES"/>
        </w:rPr>
      </w:pPr>
      <w:r w:rsidRPr="1A0C80D0" w:rsidR="391579C6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 xml:space="preserve">Este tipo de operaciones permitiría </w:t>
      </w:r>
      <w:r w:rsidRPr="1A0C80D0" w:rsidR="391579C6">
        <w:rPr>
          <w:rFonts w:ascii="Montserrat" w:hAnsi="Montserrat" w:eastAsia="Montserrat" w:cs="Montserrat"/>
          <w:b w:val="1"/>
          <w:bCs w:val="1"/>
          <w:noProof w:val="0"/>
          <w:color w:val="auto"/>
          <w:sz w:val="24"/>
          <w:szCs w:val="24"/>
          <w:lang w:val="es-ES"/>
        </w:rPr>
        <w:t>mejorar la trazabilidad y fiabilidad de los cobros, reducir fricciones tradicionales como los fallos por falta de liquidez, y aumentar la eficiencia general del sistema</w:t>
      </w:r>
      <w:r w:rsidRPr="1A0C80D0" w:rsidR="391579C6">
        <w:rPr>
          <w:rFonts w:ascii="Montserrat" w:hAnsi="Montserrat" w:eastAsia="Montserrat" w:cs="Montserrat"/>
          <w:noProof w:val="0"/>
          <w:color w:val="auto"/>
          <w:sz w:val="24"/>
          <w:szCs w:val="24"/>
          <w:lang w:val="es-ES"/>
        </w:rPr>
        <w:t>.</w:t>
      </w:r>
    </w:p>
    <w:p w:rsidRPr="00732B25" w:rsidR="00732B25" w:rsidP="1A0C80D0" w:rsidRDefault="00732B25" w14:paraId="5C6BF8B9" w14:textId="77777777">
      <w:pPr>
        <w:spacing w:before="240" w:after="240"/>
        <w:jc w:val="both"/>
        <w:rPr>
          <w:rFonts w:ascii="Montserrat" w:hAnsi="Montserrat" w:eastAsia="Montserrat" w:cs="Montserrat"/>
          <w:b w:val="1"/>
          <w:bCs w:val="1"/>
          <w:color w:val="auto"/>
          <w:lang w:val="es-ES"/>
        </w:rPr>
      </w:pPr>
      <w:r w:rsidRPr="1A0C80D0" w:rsidR="00732B25">
        <w:rPr>
          <w:rFonts w:ascii="Montserrat" w:hAnsi="Montserrat" w:eastAsia="Montserrat" w:cs="Montserrat"/>
          <w:b w:val="1"/>
          <w:bCs w:val="1"/>
          <w:color w:val="auto"/>
          <w:lang w:val="es-ES"/>
        </w:rPr>
        <w:t>Innovación con impacto europeo</w:t>
      </w:r>
    </w:p>
    <w:p w:rsidR="212E4882" w:rsidP="1A0C80D0" w:rsidRDefault="212E4882" w14:paraId="29E420A6" w14:textId="32718A3E">
      <w:pPr>
        <w:spacing w:before="240" w:after="240"/>
        <w:jc w:val="both"/>
        <w:rPr>
          <w:rFonts w:ascii="Montserrat" w:hAnsi="Montserrat" w:eastAsia="Montserrat" w:cs="Montserrat"/>
          <w:color w:val="auto"/>
          <w:lang w:val="es-ES"/>
        </w:rPr>
      </w:pPr>
      <w:r w:rsidRPr="1A0C80D0" w:rsidR="00732B25">
        <w:rPr>
          <w:rFonts w:ascii="Montserrat" w:hAnsi="Montserrat" w:eastAsia="Montserrat" w:cs="Montserrat"/>
          <w:color w:val="auto"/>
          <w:lang w:val="es-ES"/>
        </w:rPr>
        <w:t xml:space="preserve">La participación en este piloto se enmarca en la estrategia de PFSTECH para liderar la transformación tecnológica del ecosistema financiero desde soluciones aplicadas y escalables. La compañía, con presencia internacional y una creciente red de clientes institucionales, aportará al BCE conclusiones y propuestas de mejora tras la fase de </w:t>
      </w:r>
      <w:r w:rsidRPr="1A0C80D0" w:rsidR="089C777D">
        <w:rPr>
          <w:rFonts w:ascii="Montserrat" w:hAnsi="Montserrat" w:eastAsia="Montserrat" w:cs="Montserrat"/>
          <w:color w:val="auto"/>
          <w:lang w:val="es-ES"/>
        </w:rPr>
        <w:t>pruebas, contribuyendo</w:t>
      </w:r>
      <w:r w:rsidRPr="1A0C80D0" w:rsidR="01DB4A70">
        <w:rPr>
          <w:rFonts w:ascii="Montserrat" w:hAnsi="Montserrat" w:eastAsia="Montserrat" w:cs="Montserrat"/>
          <w:b w:val="1"/>
          <w:bCs w:val="1"/>
          <w:noProof w:val="0"/>
          <w:color w:val="auto"/>
          <w:sz w:val="24"/>
          <w:szCs w:val="24"/>
          <w:lang w:val="es-ES"/>
        </w:rPr>
        <w:t xml:space="preserve"> activamente al diseño del futuro del dinero en Europa.</w:t>
      </w:r>
    </w:p>
    <w:p w:rsidR="00744223" w:rsidP="1A0C80D0" w:rsidRDefault="00744223" w14:paraId="1E8D0360" w14:textId="526284EA">
      <w:pPr>
        <w:spacing w:before="240" w:after="240"/>
        <w:jc w:val="both"/>
        <w:rPr>
          <w:rFonts w:ascii="Montserrat" w:hAnsi="Montserrat" w:eastAsia="Montserrat" w:cs="Montserrat"/>
          <w:color w:val="auto"/>
        </w:rPr>
      </w:pPr>
    </w:p>
    <w:p w:rsidRPr="00732B25" w:rsidR="212E4882" w:rsidP="1A0C80D0" w:rsidRDefault="304EF8C0" w14:paraId="212BF92F" w14:textId="50EF404F">
      <w:pPr>
        <w:spacing w:before="240" w:after="240"/>
        <w:jc w:val="both"/>
        <w:rPr>
          <w:rFonts w:ascii="Montserrat" w:hAnsi="Montserrat" w:eastAsia="Montserrat" w:cs="Montserrat"/>
          <w:color w:val="auto"/>
          <w:sz w:val="20"/>
          <w:szCs w:val="20"/>
        </w:rPr>
      </w:pPr>
      <w:r w:rsidRPr="1A0C80D0" w:rsidR="304EF8C0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>Sobre</w:t>
      </w:r>
      <w:r w:rsidRPr="1A0C80D0" w:rsidR="304EF8C0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 xml:space="preserve"> PFSTECH:</w:t>
      </w:r>
      <w:r w:rsidRPr="1A0C80D0" w:rsidR="2E54680E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 xml:space="preserve"> </w:t>
      </w:r>
      <w:r w:rsidRPr="1A0C80D0" w:rsidR="2E54680E">
        <w:rPr>
          <w:rFonts w:ascii="Montserrat" w:hAnsi="Montserrat" w:eastAsia="Montserrat" w:cs="Montserrat"/>
          <w:color w:val="auto"/>
          <w:sz w:val="20"/>
          <w:szCs w:val="20"/>
        </w:rPr>
        <w:t>e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s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una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multinacional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líder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en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soluciones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de software,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datos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e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Inteligencia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Artificial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enfocadas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en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la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gestión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del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ciclo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de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vida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del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crédito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. Con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una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facturación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de 45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millones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de euros y </w:t>
      </w:r>
      <w:r w:rsidRPr="1A0C80D0" w:rsidR="33CC6796">
        <w:rPr>
          <w:rFonts w:ascii="Montserrat" w:hAnsi="Montserrat" w:eastAsia="Montserrat" w:cs="Montserrat"/>
          <w:color w:val="auto"/>
          <w:sz w:val="20"/>
          <w:szCs w:val="20"/>
        </w:rPr>
        <w:t>c</w:t>
      </w:r>
      <w:r w:rsidRPr="1A0C80D0" w:rsidR="663068B8">
        <w:rPr>
          <w:rFonts w:ascii="Montserrat" w:hAnsi="Montserrat" w:eastAsia="Montserrat" w:cs="Montserrat"/>
          <w:color w:val="auto"/>
          <w:sz w:val="20"/>
          <w:szCs w:val="20"/>
        </w:rPr>
        <w:t>erca</w:t>
      </w:r>
      <w:r w:rsidRPr="1A0C80D0" w:rsidR="663068B8">
        <w:rPr>
          <w:rFonts w:ascii="Montserrat" w:hAnsi="Montserrat" w:eastAsia="Montserrat" w:cs="Montserrat"/>
          <w:color w:val="auto"/>
          <w:sz w:val="20"/>
          <w:szCs w:val="20"/>
        </w:rPr>
        <w:t xml:space="preserve"> de</w:t>
      </w:r>
      <w:r w:rsidRPr="1A0C80D0" w:rsidR="33CC6796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2034382F">
        <w:rPr>
          <w:rFonts w:ascii="Montserrat" w:hAnsi="Montserrat" w:eastAsia="Montserrat" w:cs="Montserrat"/>
          <w:color w:val="auto"/>
          <w:sz w:val="20"/>
          <w:szCs w:val="20"/>
        </w:rPr>
        <w:t>5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00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empleados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, </w:t>
      </w:r>
      <w:r w:rsidRPr="1A0C80D0" w:rsidR="304EF8C0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>PFSTECH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ha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experimentado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un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crecimiento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significativo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en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los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últimos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años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.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Actualmente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, opera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en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2</w:t>
      </w:r>
      <w:r w:rsidRPr="1A0C80D0" w:rsidR="10CF7FB7">
        <w:rPr>
          <w:rFonts w:ascii="Montserrat" w:hAnsi="Montserrat" w:eastAsia="Montserrat" w:cs="Montserrat"/>
          <w:color w:val="auto"/>
          <w:sz w:val="20"/>
          <w:szCs w:val="20"/>
        </w:rPr>
        <w:t>7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países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, con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sedes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en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 xml:space="preserve"> España, Francia, </w:t>
      </w:r>
      <w:r w:rsidRPr="1A0C80D0" w:rsidR="53F752A8">
        <w:rPr>
          <w:rFonts w:ascii="Montserrat" w:hAnsi="Montserrat" w:eastAsia="Montserrat" w:cs="Montserrat"/>
          <w:color w:val="auto"/>
          <w:sz w:val="20"/>
          <w:szCs w:val="20"/>
        </w:rPr>
        <w:t xml:space="preserve">Alemania, </w:t>
      </w:r>
      <w:r w:rsidRPr="1A0C80D0" w:rsidR="304EF8C0">
        <w:rPr>
          <w:rFonts w:ascii="Montserrat" w:hAnsi="Montserrat" w:eastAsia="Montserrat" w:cs="Montserrat"/>
          <w:color w:val="auto"/>
          <w:sz w:val="20"/>
          <w:szCs w:val="20"/>
        </w:rPr>
        <w:t>México, Argentina, Chile, Colombia y Perú.</w:t>
      </w:r>
    </w:p>
    <w:p w:rsidR="00744223" w:rsidP="1A0C80D0" w:rsidRDefault="13A890DD" w14:paraId="74AF0438" w14:textId="2E748299">
      <w:pPr>
        <w:shd w:val="clear" w:color="auto" w:fill="FFFFFF" w:themeFill="background1"/>
        <w:spacing w:after="0"/>
        <w:jc w:val="both"/>
        <w:rPr>
          <w:rFonts w:ascii="Montserrat" w:hAnsi="Montserrat" w:eastAsia="Montserrat" w:cs="Montserrat"/>
          <w:color w:val="auto"/>
          <w:sz w:val="20"/>
          <w:szCs w:val="20"/>
        </w:rPr>
      </w:pP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 xml:space="preserve">Para </w:t>
      </w: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>más</w:t>
      </w: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 xml:space="preserve"> </w:t>
      </w: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>información</w:t>
      </w: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 xml:space="preserve"> y </w:t>
      </w: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>gestión</w:t>
      </w: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 xml:space="preserve"> de </w:t>
      </w:r>
      <w:r w:rsidRPr="1A0C80D0" w:rsidR="13A890DD">
        <w:rPr>
          <w:rFonts w:ascii="Montserrat" w:hAnsi="Montserrat" w:eastAsia="Montserrat" w:cs="Montserrat"/>
          <w:b w:val="1"/>
          <w:bCs w:val="1"/>
          <w:color w:val="auto"/>
          <w:sz w:val="20"/>
          <w:szCs w:val="20"/>
        </w:rPr>
        <w:t>entrevistas</w:t>
      </w:r>
      <w:r w:rsidRPr="1A0C80D0" w:rsidR="13A890DD">
        <w:rPr>
          <w:rFonts w:ascii="Montserrat" w:hAnsi="Montserrat" w:eastAsia="Montserrat" w:cs="Montserrat"/>
          <w:color w:val="auto"/>
          <w:sz w:val="20"/>
          <w:szCs w:val="20"/>
        </w:rPr>
        <w:t xml:space="preserve">:   </w:t>
      </w:r>
    </w:p>
    <w:p w:rsidR="00744223" w:rsidP="1A0C80D0" w:rsidRDefault="13A890DD" w14:paraId="14A9E5C4" w14:textId="302E4481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 w:themeFill="background1"/>
        <w:spacing w:line="476" w:lineRule="auto"/>
        <w:jc w:val="both"/>
        <w:rPr>
          <w:rFonts w:ascii="Montserrat" w:hAnsi="Montserrat" w:eastAsia="Montserrat" w:cs="Montserrat"/>
          <w:color w:val="auto"/>
          <w:sz w:val="20"/>
          <w:szCs w:val="20"/>
        </w:rPr>
      </w:pPr>
      <w:r w:rsidRPr="1A0C80D0" w:rsidR="13A890DD">
        <w:rPr>
          <w:rFonts w:ascii="Montserrat" w:hAnsi="Montserrat" w:eastAsia="Montserrat" w:cs="Montserrat"/>
          <w:color w:val="auto"/>
          <w:sz w:val="20"/>
          <w:szCs w:val="20"/>
        </w:rPr>
        <w:t xml:space="preserve">Contacto de </w:t>
      </w:r>
      <w:r w:rsidRPr="1A0C80D0" w:rsidR="13A890DD">
        <w:rPr>
          <w:rFonts w:ascii="Montserrat" w:hAnsi="Montserrat" w:eastAsia="Montserrat" w:cs="Montserrat"/>
          <w:color w:val="auto"/>
          <w:sz w:val="20"/>
          <w:szCs w:val="20"/>
        </w:rPr>
        <w:t>prensa</w:t>
      </w:r>
      <w:r w:rsidRPr="1A0C80D0" w:rsidR="13A890DD">
        <w:rPr>
          <w:rFonts w:ascii="Montserrat" w:hAnsi="Montserrat" w:eastAsia="Montserrat" w:cs="Montserrat"/>
          <w:color w:val="auto"/>
          <w:sz w:val="20"/>
          <w:szCs w:val="20"/>
        </w:rPr>
        <w:t xml:space="preserve">: </w:t>
      </w:r>
      <w:r w:rsidRPr="1A0C80D0" w:rsidR="13A890DD">
        <w:rPr>
          <w:rFonts w:ascii="Montserrat" w:hAnsi="Montserrat" w:eastAsia="Montserrat" w:cs="Montserrat"/>
          <w:color w:val="auto"/>
          <w:sz w:val="20"/>
          <w:szCs w:val="20"/>
          <w:lang w:val="es-419"/>
        </w:rPr>
        <w:t xml:space="preserve">Ana </w:t>
      </w:r>
      <w:r w:rsidRPr="1A0C80D0" w:rsidR="13A890DD">
        <w:rPr>
          <w:rFonts w:ascii="Montserrat" w:hAnsi="Montserrat" w:eastAsia="Montserrat" w:cs="Montserrat"/>
          <w:color w:val="auto"/>
          <w:sz w:val="20"/>
          <w:szCs w:val="20"/>
          <w:lang w:val="es-419"/>
        </w:rPr>
        <w:t>Salvá</w:t>
      </w:r>
      <w:r w:rsidRPr="1A0C80D0" w:rsidR="13A890DD">
        <w:rPr>
          <w:rFonts w:ascii="Montserrat" w:hAnsi="Montserrat" w:eastAsia="Montserrat" w:cs="Montserrat"/>
          <w:color w:val="auto"/>
          <w:sz w:val="20"/>
          <w:szCs w:val="20"/>
          <w:lang w:val="es-419"/>
        </w:rPr>
        <w:t xml:space="preserve"> | </w:t>
      </w:r>
      <w:hyperlink r:id="Rd92948635c384edb">
        <w:r w:rsidRPr="1A0C80D0" w:rsidR="13A890DD">
          <w:rPr>
            <w:rStyle w:val="Hyperlink"/>
            <w:rFonts w:ascii="Montserrat" w:hAnsi="Montserrat" w:eastAsia="Montserrat" w:cs="Montserrat"/>
            <w:color w:val="auto"/>
            <w:sz w:val="20"/>
            <w:szCs w:val="20"/>
            <w:lang w:val="es-419"/>
          </w:rPr>
          <w:t>ana@comms-studio.com</w:t>
        </w:r>
      </w:hyperlink>
      <w:r w:rsidRPr="1A0C80D0" w:rsidR="13A890DD">
        <w:rPr>
          <w:rFonts w:ascii="Montserrat" w:hAnsi="Montserrat" w:eastAsia="Montserrat" w:cs="Montserrat"/>
          <w:color w:val="auto"/>
          <w:sz w:val="20"/>
          <w:szCs w:val="20"/>
          <w:lang w:val="es-419"/>
        </w:rPr>
        <w:t xml:space="preserve"> I +34 652799707</w:t>
      </w:r>
    </w:p>
    <w:p w:rsidR="00744223" w:rsidP="1528F646" w:rsidRDefault="00744223" w14:paraId="5E5787A5" w14:textId="139FC48D">
      <w:pPr>
        <w:rPr>
          <w:rFonts w:ascii="Montserrat" w:hAnsi="Montserrat" w:eastAsia="Montserrat" w:cs="Montserrat"/>
        </w:rPr>
      </w:pPr>
    </w:p>
    <w:sectPr w:rsidR="00744223">
      <w:headerReference w:type="default" r:id="rId17"/>
      <w:footerReference w:type="default" r:id="rId18"/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93588" w:rsidRDefault="00793588" w14:paraId="0FFBCDE9" w14:textId="77777777">
      <w:pPr>
        <w:spacing w:after="0" w:line="240" w:lineRule="auto"/>
      </w:pPr>
      <w:r>
        <w:separator/>
      </w:r>
    </w:p>
  </w:endnote>
  <w:endnote w:type="continuationSeparator" w:id="0">
    <w:p w:rsidR="00793588" w:rsidRDefault="00793588" w14:paraId="715223C7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5A0AA683" w:rsidTr="5A0AA683" w14:paraId="5C74B47C" w14:textId="77777777">
      <w:trPr>
        <w:trHeight w:val="300"/>
      </w:trPr>
      <w:tc>
        <w:tcPr>
          <w:tcW w:w="3005" w:type="dxa"/>
        </w:tcPr>
        <w:p w:rsidR="5A0AA683" w:rsidP="5A0AA683" w:rsidRDefault="5A0AA683" w14:paraId="4213BEC8" w14:textId="5C5AF184">
          <w:pPr>
            <w:pStyle w:val="Header"/>
            <w:ind w:left="-115"/>
          </w:pPr>
        </w:p>
      </w:tc>
      <w:tc>
        <w:tcPr>
          <w:tcW w:w="3005" w:type="dxa"/>
        </w:tcPr>
        <w:p w:rsidR="5A0AA683" w:rsidP="5A0AA683" w:rsidRDefault="5A0AA683" w14:paraId="0E4379AF" w14:textId="2BAD8F41">
          <w:pPr>
            <w:pStyle w:val="Header"/>
            <w:jc w:val="center"/>
          </w:pPr>
        </w:p>
      </w:tc>
      <w:tc>
        <w:tcPr>
          <w:tcW w:w="3005" w:type="dxa"/>
        </w:tcPr>
        <w:p w:rsidR="5A0AA683" w:rsidP="5A0AA683" w:rsidRDefault="5A0AA683" w14:paraId="7DC0C74B" w14:textId="253D2857">
          <w:pPr>
            <w:pStyle w:val="Header"/>
            <w:ind w:right="-115"/>
            <w:jc w:val="right"/>
          </w:pPr>
        </w:p>
      </w:tc>
    </w:tr>
  </w:tbl>
  <w:p w:rsidR="5A0AA683" w:rsidP="5A0AA683" w:rsidRDefault="5A0AA683" w14:paraId="7FC99CE5" w14:textId="38E133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93588" w:rsidRDefault="00793588" w14:paraId="4BBED12C" w14:textId="77777777">
      <w:pPr>
        <w:spacing w:after="0" w:line="240" w:lineRule="auto"/>
      </w:pPr>
      <w:r>
        <w:separator/>
      </w:r>
    </w:p>
  </w:footnote>
  <w:footnote w:type="continuationSeparator" w:id="0">
    <w:p w:rsidR="00793588" w:rsidRDefault="00793588" w14:paraId="1DED81A2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05"/>
      <w:gridCol w:w="3005"/>
      <w:gridCol w:w="3005"/>
    </w:tblGrid>
    <w:tr w:rsidR="5A0AA683" w:rsidTr="5A0AA683" w14:paraId="4C9C4224" w14:textId="77777777">
      <w:trPr>
        <w:trHeight w:val="300"/>
      </w:trPr>
      <w:tc>
        <w:tcPr>
          <w:tcW w:w="3005" w:type="dxa"/>
        </w:tcPr>
        <w:p w:rsidR="5A0AA683" w:rsidP="5A0AA683" w:rsidRDefault="5A0AA683" w14:paraId="5F20691B" w14:textId="58E9C396">
          <w:pPr>
            <w:pStyle w:val="Header"/>
            <w:ind w:left="-115"/>
          </w:pPr>
        </w:p>
      </w:tc>
      <w:tc>
        <w:tcPr>
          <w:tcW w:w="3005" w:type="dxa"/>
        </w:tcPr>
        <w:p w:rsidR="5A0AA683" w:rsidP="5A0AA683" w:rsidRDefault="5A0AA683" w14:paraId="3D5E29DD" w14:textId="3B0D841B">
          <w:pPr>
            <w:pStyle w:val="Header"/>
            <w:jc w:val="center"/>
          </w:pPr>
        </w:p>
      </w:tc>
      <w:tc>
        <w:tcPr>
          <w:tcW w:w="3005" w:type="dxa"/>
        </w:tcPr>
        <w:p w:rsidR="5A0AA683" w:rsidP="5A0AA683" w:rsidRDefault="5A0AA683" w14:paraId="7FE4458A" w14:textId="5C443145">
          <w:pPr>
            <w:pStyle w:val="Header"/>
            <w:ind w:right="-115"/>
            <w:jc w:val="right"/>
          </w:pPr>
        </w:p>
      </w:tc>
    </w:tr>
  </w:tbl>
  <w:p w:rsidR="5A0AA683" w:rsidP="5A0AA683" w:rsidRDefault="5A0AA683" w14:paraId="7C68427E" w14:textId="1FF5BAFA">
    <w:pPr>
      <w:pStyle w:val="Header"/>
    </w:pPr>
  </w:p>
</w:hdr>
</file>

<file path=word/intelligence2.xml><?xml version="1.0" encoding="utf-8"?>
<int2:intelligence xmlns:int2="http://schemas.microsoft.com/office/intelligence/2020/intelligence">
  <int2:observations>
    <int2:textHash int2:hashCode="Aytt3Mf2MPSiBt" int2:id="3KH6SIAK">
      <int2:state int2:type="AugLoop_Text_Critique" int2:value="Rejected"/>
    </int2:textHash>
  </int2:observations>
  <int2:intelligenceSettings/>
</int2:intelligence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660115B"/>
    <w:rsid w:val="00024E8C"/>
    <w:rsid w:val="00161D1D"/>
    <w:rsid w:val="002071C7"/>
    <w:rsid w:val="00234478"/>
    <w:rsid w:val="0029195B"/>
    <w:rsid w:val="002939C4"/>
    <w:rsid w:val="002D3466"/>
    <w:rsid w:val="003453BE"/>
    <w:rsid w:val="003826F7"/>
    <w:rsid w:val="00401D6D"/>
    <w:rsid w:val="00414F85"/>
    <w:rsid w:val="0048260F"/>
    <w:rsid w:val="00531EC1"/>
    <w:rsid w:val="00625060"/>
    <w:rsid w:val="0065437C"/>
    <w:rsid w:val="00732B25"/>
    <w:rsid w:val="00744223"/>
    <w:rsid w:val="00751E51"/>
    <w:rsid w:val="00793588"/>
    <w:rsid w:val="008B2D29"/>
    <w:rsid w:val="00980DA4"/>
    <w:rsid w:val="00A04820"/>
    <w:rsid w:val="00A05BE5"/>
    <w:rsid w:val="00A83ACF"/>
    <w:rsid w:val="00B463A7"/>
    <w:rsid w:val="00D82A7E"/>
    <w:rsid w:val="00E6209C"/>
    <w:rsid w:val="00E71F5D"/>
    <w:rsid w:val="00EC78E1"/>
    <w:rsid w:val="00FE5468"/>
    <w:rsid w:val="01D0CCCD"/>
    <w:rsid w:val="01DB4A70"/>
    <w:rsid w:val="0235C23D"/>
    <w:rsid w:val="04F69AE5"/>
    <w:rsid w:val="062B86A9"/>
    <w:rsid w:val="0744EF9A"/>
    <w:rsid w:val="074A8C47"/>
    <w:rsid w:val="08139301"/>
    <w:rsid w:val="089C777D"/>
    <w:rsid w:val="08D275C3"/>
    <w:rsid w:val="09B31F8C"/>
    <w:rsid w:val="0A47D4B2"/>
    <w:rsid w:val="0AE20CE8"/>
    <w:rsid w:val="0C717B9F"/>
    <w:rsid w:val="0E7A20EE"/>
    <w:rsid w:val="0E8FB5C7"/>
    <w:rsid w:val="0F0E2553"/>
    <w:rsid w:val="0F2590BF"/>
    <w:rsid w:val="0F3E7550"/>
    <w:rsid w:val="0F42F85B"/>
    <w:rsid w:val="0F51C30F"/>
    <w:rsid w:val="1057D260"/>
    <w:rsid w:val="10B385AE"/>
    <w:rsid w:val="10CF7FB7"/>
    <w:rsid w:val="10EBC2FA"/>
    <w:rsid w:val="132BB728"/>
    <w:rsid w:val="139F62EF"/>
    <w:rsid w:val="13A890DD"/>
    <w:rsid w:val="1528F646"/>
    <w:rsid w:val="1564C72D"/>
    <w:rsid w:val="15972C8D"/>
    <w:rsid w:val="160E6054"/>
    <w:rsid w:val="164CB66B"/>
    <w:rsid w:val="168DCBD4"/>
    <w:rsid w:val="1724C035"/>
    <w:rsid w:val="17728551"/>
    <w:rsid w:val="18E20597"/>
    <w:rsid w:val="1905669F"/>
    <w:rsid w:val="19D6E22F"/>
    <w:rsid w:val="1A0C80D0"/>
    <w:rsid w:val="1A40E231"/>
    <w:rsid w:val="1A4F61AB"/>
    <w:rsid w:val="1A62E160"/>
    <w:rsid w:val="1B7E8F6C"/>
    <w:rsid w:val="1BE15A20"/>
    <w:rsid w:val="1BEDA179"/>
    <w:rsid w:val="1C4982B5"/>
    <w:rsid w:val="1C8C3E07"/>
    <w:rsid w:val="1D2F2C06"/>
    <w:rsid w:val="1DDBC738"/>
    <w:rsid w:val="1E144DFD"/>
    <w:rsid w:val="1E2EADB9"/>
    <w:rsid w:val="1EDF594F"/>
    <w:rsid w:val="1EECAC38"/>
    <w:rsid w:val="1FCF76B6"/>
    <w:rsid w:val="202FF63E"/>
    <w:rsid w:val="2034382F"/>
    <w:rsid w:val="20C2076B"/>
    <w:rsid w:val="2112EB30"/>
    <w:rsid w:val="212E4882"/>
    <w:rsid w:val="213900E0"/>
    <w:rsid w:val="21BBD958"/>
    <w:rsid w:val="21DF39A0"/>
    <w:rsid w:val="22C64954"/>
    <w:rsid w:val="234BD0BA"/>
    <w:rsid w:val="24830AF7"/>
    <w:rsid w:val="2509E19E"/>
    <w:rsid w:val="2637A003"/>
    <w:rsid w:val="2683D81B"/>
    <w:rsid w:val="27214A89"/>
    <w:rsid w:val="280A2982"/>
    <w:rsid w:val="29C116F1"/>
    <w:rsid w:val="2A3AB54E"/>
    <w:rsid w:val="2AD7689F"/>
    <w:rsid w:val="2AD9A9DE"/>
    <w:rsid w:val="2CB1BE1C"/>
    <w:rsid w:val="2D7B2953"/>
    <w:rsid w:val="2E54680E"/>
    <w:rsid w:val="2F9266EC"/>
    <w:rsid w:val="2FD2FB55"/>
    <w:rsid w:val="304EF8C0"/>
    <w:rsid w:val="30925156"/>
    <w:rsid w:val="30F9062B"/>
    <w:rsid w:val="31A38E7B"/>
    <w:rsid w:val="31F7209F"/>
    <w:rsid w:val="3302AB28"/>
    <w:rsid w:val="33BBA432"/>
    <w:rsid w:val="33CC6796"/>
    <w:rsid w:val="3430125E"/>
    <w:rsid w:val="349813FC"/>
    <w:rsid w:val="351F87A8"/>
    <w:rsid w:val="35310C71"/>
    <w:rsid w:val="36651448"/>
    <w:rsid w:val="36788CF9"/>
    <w:rsid w:val="37346779"/>
    <w:rsid w:val="38A11E23"/>
    <w:rsid w:val="391579C6"/>
    <w:rsid w:val="39CF9637"/>
    <w:rsid w:val="3A90B4E6"/>
    <w:rsid w:val="3B4E72F3"/>
    <w:rsid w:val="3CA0D0E5"/>
    <w:rsid w:val="3D70FEDA"/>
    <w:rsid w:val="3EF381A5"/>
    <w:rsid w:val="401C828E"/>
    <w:rsid w:val="40C455D5"/>
    <w:rsid w:val="44583A38"/>
    <w:rsid w:val="449817B7"/>
    <w:rsid w:val="44F69381"/>
    <w:rsid w:val="450C6F93"/>
    <w:rsid w:val="4519C5E5"/>
    <w:rsid w:val="461FAE2F"/>
    <w:rsid w:val="473463BC"/>
    <w:rsid w:val="47958AF1"/>
    <w:rsid w:val="48C108C1"/>
    <w:rsid w:val="48DA9651"/>
    <w:rsid w:val="48FE933D"/>
    <w:rsid w:val="4A2BBCA8"/>
    <w:rsid w:val="4AA2E93F"/>
    <w:rsid w:val="4B0A8817"/>
    <w:rsid w:val="4C1F4568"/>
    <w:rsid w:val="4CD7350B"/>
    <w:rsid w:val="4FE4763F"/>
    <w:rsid w:val="4FE6D56C"/>
    <w:rsid w:val="4FE9136F"/>
    <w:rsid w:val="4FF2C2E4"/>
    <w:rsid w:val="5006ECAA"/>
    <w:rsid w:val="5148826D"/>
    <w:rsid w:val="51A0F8B0"/>
    <w:rsid w:val="527C85A7"/>
    <w:rsid w:val="52E076F8"/>
    <w:rsid w:val="533769D7"/>
    <w:rsid w:val="536282A0"/>
    <w:rsid w:val="53F752A8"/>
    <w:rsid w:val="54DEA584"/>
    <w:rsid w:val="55D81C23"/>
    <w:rsid w:val="569271A7"/>
    <w:rsid w:val="56952AA6"/>
    <w:rsid w:val="56D28C67"/>
    <w:rsid w:val="56FE0444"/>
    <w:rsid w:val="5700B35D"/>
    <w:rsid w:val="57282CFF"/>
    <w:rsid w:val="57BDD6B9"/>
    <w:rsid w:val="582B772F"/>
    <w:rsid w:val="5893D09C"/>
    <w:rsid w:val="58EB0AEA"/>
    <w:rsid w:val="590B1EC9"/>
    <w:rsid w:val="59823E6B"/>
    <w:rsid w:val="5A0AA683"/>
    <w:rsid w:val="5A54ED06"/>
    <w:rsid w:val="5A9CBBAF"/>
    <w:rsid w:val="5BCB1D9B"/>
    <w:rsid w:val="5CE920D5"/>
    <w:rsid w:val="5CF54F86"/>
    <w:rsid w:val="5CF8456F"/>
    <w:rsid w:val="5EE184A1"/>
    <w:rsid w:val="5F4B1264"/>
    <w:rsid w:val="60804F4B"/>
    <w:rsid w:val="6093EDB1"/>
    <w:rsid w:val="628CD664"/>
    <w:rsid w:val="62C692D7"/>
    <w:rsid w:val="62F7A692"/>
    <w:rsid w:val="6315B384"/>
    <w:rsid w:val="634AC26C"/>
    <w:rsid w:val="651E9523"/>
    <w:rsid w:val="653565A9"/>
    <w:rsid w:val="654556A9"/>
    <w:rsid w:val="65A851BA"/>
    <w:rsid w:val="663068B8"/>
    <w:rsid w:val="663677EC"/>
    <w:rsid w:val="6660115B"/>
    <w:rsid w:val="66C1E13D"/>
    <w:rsid w:val="678D2CB2"/>
    <w:rsid w:val="679D6C48"/>
    <w:rsid w:val="68118AB3"/>
    <w:rsid w:val="68165ECF"/>
    <w:rsid w:val="692DA590"/>
    <w:rsid w:val="6A949051"/>
    <w:rsid w:val="6C1F0E69"/>
    <w:rsid w:val="6D1FE77A"/>
    <w:rsid w:val="6D7DE7FE"/>
    <w:rsid w:val="6DA35D4E"/>
    <w:rsid w:val="6DB12B9A"/>
    <w:rsid w:val="6DC68553"/>
    <w:rsid w:val="70159419"/>
    <w:rsid w:val="705DD092"/>
    <w:rsid w:val="707150F1"/>
    <w:rsid w:val="70F9B429"/>
    <w:rsid w:val="71782F82"/>
    <w:rsid w:val="717E0F8F"/>
    <w:rsid w:val="721CD797"/>
    <w:rsid w:val="7297A9E7"/>
    <w:rsid w:val="72DB5D79"/>
    <w:rsid w:val="72FF4B3F"/>
    <w:rsid w:val="735EFC71"/>
    <w:rsid w:val="749E301C"/>
    <w:rsid w:val="74C61C04"/>
    <w:rsid w:val="772F2FBA"/>
    <w:rsid w:val="77A6EFD0"/>
    <w:rsid w:val="7883911A"/>
    <w:rsid w:val="78E568EA"/>
    <w:rsid w:val="7A3C2FD8"/>
    <w:rsid w:val="7AD449A4"/>
    <w:rsid w:val="7BB6D86C"/>
    <w:rsid w:val="7C7CFAE1"/>
    <w:rsid w:val="7CB6E4AB"/>
    <w:rsid w:val="7CE4015B"/>
    <w:rsid w:val="7CF189F0"/>
    <w:rsid w:val="7CF7B7DF"/>
    <w:rsid w:val="7DE9DAE1"/>
    <w:rsid w:val="7E2F3EA1"/>
    <w:rsid w:val="7E94BF13"/>
    <w:rsid w:val="7FD3B4DC"/>
    <w:rsid w:val="7FE78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60115B"/>
  <w15:chartTrackingRefBased/>
  <w15:docId w15:val="{E8120270-8132-4E1D-AC29-D91573BF2B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4"/>
        <w:szCs w:val="24"/>
        <w:lang w:val="en-GB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uiPriority w:val="99"/>
    <w:unhideWhenUsed/>
    <w:rsid w:val="5A0AA683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uiPriority w:val="99"/>
    <w:unhideWhenUsed/>
    <w:rsid w:val="5A0AA683"/>
    <w:pPr>
      <w:tabs>
        <w:tab w:val="center" w:pos="4680"/>
        <w:tab w:val="right" w:pos="9360"/>
      </w:tabs>
      <w:spacing w:after="0" w:line="240" w:lineRule="auto"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Hyperlink">
    <w:name w:val="Hyperlink"/>
    <w:basedOn w:val="DefaultParagraphFont"/>
    <w:uiPriority w:val="99"/>
    <w:unhideWhenUsed/>
    <w:rsid w:val="1528F646"/>
    <w:rPr>
      <w:color w:val="467886"/>
      <w:u w:val="single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D82A7E"/>
    <w:rPr>
      <w:color w:val="96607D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51E51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732B25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268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2447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42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3268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microsoft.com/office/2011/relationships/commentsExtended" Target="commentsExtended.xml" Id="rId13" /><Relationship Type="http://schemas.openxmlformats.org/officeDocument/2006/relationships/footer" Target="footer1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footnotes" Target="footnotes.xml" Id="rId7" /><Relationship Type="http://schemas.openxmlformats.org/officeDocument/2006/relationships/header" Target="header1.xml" Id="rId17" /><Relationship Type="http://schemas.openxmlformats.org/officeDocument/2006/relationships/customXml" Target="../customXml/item2.xml" Id="rId2" /><Relationship Type="http://schemas.microsoft.com/office/2011/relationships/people" Target="people.xml" Id="rId20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fontTable" Target="fontTable.xml" Id="rId19" /><Relationship Type="http://schemas.openxmlformats.org/officeDocument/2006/relationships/styles" Target="styles.xml" Id="rId4" /><Relationship Type="http://schemas.microsoft.com/office/2016/09/relationships/commentsIds" Target="commentsIds.xml" Id="rId14" /><Relationship Type="http://schemas.openxmlformats.org/officeDocument/2006/relationships/image" Target="/media/image3.png" Id="R6462b110de8d4827" /><Relationship Type="http://schemas.openxmlformats.org/officeDocument/2006/relationships/image" Target="/media/image4.png" Id="R2f0cd2afb289494f" /><Relationship Type="http://schemas.openxmlformats.org/officeDocument/2006/relationships/hyperlink" Target="https://www.pfstech.com/" TargetMode="External" Id="R395146c4542943ec" /><Relationship Type="http://schemas.openxmlformats.org/officeDocument/2006/relationships/hyperlink" Target="mailto:ana@comms-studio.com" TargetMode="External" Id="Rd92948635c384edb" /><Relationship Type="http://schemas.microsoft.com/office/2020/10/relationships/intelligence" Target="intelligence2.xml" Id="R76d9848623c84c79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7479680BB3DC84191967A026123AAC7" ma:contentTypeVersion="13" ma:contentTypeDescription="Crear nuevo documento." ma:contentTypeScope="" ma:versionID="4be5c3480421363062f996ea2d8e82f9">
  <xsd:schema xmlns:xsd="http://www.w3.org/2001/XMLSchema" xmlns:xs="http://www.w3.org/2001/XMLSchema" xmlns:p="http://schemas.microsoft.com/office/2006/metadata/properties" xmlns:ns2="146d81d4-1d9a-40dc-af1e-fb5f8bf77a04" xmlns:ns3="c96e5edb-c4f8-42da-8c73-e2a29b7bfc1b" targetNamespace="http://schemas.microsoft.com/office/2006/metadata/properties" ma:root="true" ma:fieldsID="e3685e17d104875f96064c7ebd85a4cf" ns2:_="" ns3:_="">
    <xsd:import namespace="146d81d4-1d9a-40dc-af1e-fb5f8bf77a04"/>
    <xsd:import namespace="c96e5edb-c4f8-42da-8c73-e2a29b7bfc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d81d4-1d9a-40dc-af1e-fb5f8bf77a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2894ce86-53e5-4b8d-b8f4-b17e556a77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6e5edb-c4f8-42da-8c73-e2a29b7bfc1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d81d4-1d9a-40dc-af1e-fb5f8bf77a0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2EB6D5F-4AA0-4FB7-9491-371BEC9162A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FCD9F96-B45B-413A-965C-5AE189CBA00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d81d4-1d9a-40dc-af1e-fb5f8bf77a04"/>
    <ds:schemaRef ds:uri="c96e5edb-c4f8-42da-8c73-e2a29b7bfc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DF534A4-2C18-49DA-9DB9-BEF739E1F3B9}">
  <ds:schemaRefs>
    <ds:schemaRef ds:uri="http://schemas.microsoft.com/office/2006/metadata/properties"/>
    <ds:schemaRef ds:uri="http://schemas.microsoft.com/office/infopath/2007/PartnerControls"/>
    <ds:schemaRef ds:uri="146d81d4-1d9a-40dc-af1e-fb5f8bf77a04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ana</dc:creator>
  <keywords/>
  <dc:description/>
  <lastModifiedBy>ana</lastModifiedBy>
  <revision>24</revision>
  <dcterms:created xsi:type="dcterms:W3CDTF">2025-03-26T16:02:00.0000000Z</dcterms:created>
  <dcterms:modified xsi:type="dcterms:W3CDTF">2025-05-19T08:11:19.9179535Z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0x010100B7479680BB3DC84191967A026123AAC7</vt:lpwstr>
  </property>
  <property fmtid="{D5CDD505-2E9C-101B-9397-08002B2CF9AE}" pid="3" name="MediaServiceImageTags">
    <vt:lpwstr/>
  </property>
</Properties>
</file>